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43"/>
        <w:gridCol w:w="6753"/>
      </w:tblGrid>
      <w:tr w:rsidR="00E65A21" w14:paraId="5AC824FF" w14:textId="77777777" w:rsidTr="00512E94">
        <w:trPr>
          <w:trHeight w:val="1034"/>
        </w:trPr>
        <w:tc>
          <w:tcPr>
            <w:tcW w:w="4644" w:type="dxa"/>
            <w:vAlign w:val="center"/>
          </w:tcPr>
          <w:p w14:paraId="7E3DE33B" w14:textId="0A5ABD6D" w:rsidR="00821532" w:rsidRPr="006C1C85" w:rsidRDefault="006C1C85" w:rsidP="006C1C85">
            <w:pPr>
              <w:pStyle w:val="Titreblocmetteur"/>
            </w:pPr>
            <w:r w:rsidRPr="001747FF">
              <w:t>25PA9</w:t>
            </w:r>
            <w:r w:rsidR="00990E6B">
              <w:t>2001</w:t>
            </w:r>
          </w:p>
        </w:tc>
        <w:tc>
          <w:tcPr>
            <w:tcW w:w="9500" w:type="dxa"/>
            <w:shd w:val="clear" w:color="auto" w:fill="auto"/>
            <w:vAlign w:val="center"/>
          </w:tcPr>
          <w:p w14:paraId="6BF766E9" w14:textId="2912E10B" w:rsidR="00770A59" w:rsidRPr="006C1C85" w:rsidRDefault="006C1C85" w:rsidP="006C1C85">
            <w:pPr>
              <w:pStyle w:val="Titreblocmetteur"/>
            </w:pPr>
            <w:r w:rsidRPr="006C1C85">
              <w:t xml:space="preserve">Marché de </w:t>
            </w:r>
            <w:r w:rsidRPr="001747FF">
              <w:t>travaux</w:t>
            </w:r>
            <w:r w:rsidR="00CB4FC5" w:rsidRPr="001747FF">
              <w:t xml:space="preserve"> n°2</w:t>
            </w:r>
            <w:r w:rsidRPr="001747FF">
              <w:t>5P</w:t>
            </w:r>
            <w:r w:rsidR="00CB4FC5" w:rsidRPr="001747FF">
              <w:t>A9</w:t>
            </w:r>
            <w:r w:rsidR="00990E6B">
              <w:t>2001</w:t>
            </w:r>
          </w:p>
          <w:p w14:paraId="27434559" w14:textId="70180802" w:rsidR="007D574E" w:rsidRPr="004D7632" w:rsidRDefault="00990E6B" w:rsidP="006C1C85">
            <w:pPr>
              <w:pStyle w:val="Titreblocmetteur"/>
            </w:pPr>
            <w:r>
              <w:t>Accord-cadre à bons de commande pour les Travaux d’Alimentation en Eau Potable (AEP) avec gestion des astreintes</w:t>
            </w:r>
          </w:p>
        </w:tc>
      </w:tr>
      <w:tr w:rsidR="00E65A21" w14:paraId="1A5255FF" w14:textId="77777777" w:rsidTr="00421C3A">
        <w:trPr>
          <w:trHeight w:val="1261"/>
        </w:trPr>
        <w:tc>
          <w:tcPr>
            <w:tcW w:w="4644" w:type="dxa"/>
            <w:vAlign w:val="center"/>
          </w:tcPr>
          <w:p w14:paraId="4B403748" w14:textId="529EE9F3" w:rsidR="00E65A21" w:rsidRDefault="00E65A21" w:rsidP="006C1C85">
            <w:pPr>
              <w:pStyle w:val="Titreblocmetteur"/>
            </w:pPr>
            <w:r w:rsidRPr="00E65A21">
              <w:t xml:space="preserve">Nom du candidat : _ _ _ _ _ _ _ _ _ _ _ _ _ </w:t>
            </w:r>
          </w:p>
        </w:tc>
        <w:tc>
          <w:tcPr>
            <w:tcW w:w="9500" w:type="dxa"/>
            <w:vAlign w:val="center"/>
          </w:tcPr>
          <w:p w14:paraId="7995AD87" w14:textId="1B57E7B9" w:rsidR="00E65A21" w:rsidRPr="006C1C85" w:rsidRDefault="00E65A21" w:rsidP="006C1C85">
            <w:pPr>
              <w:pStyle w:val="Titreblocmetteur"/>
            </w:pPr>
            <w:r w:rsidRPr="006C1C85">
              <w:t>Le cadre ci-joint doit être complété</w:t>
            </w:r>
            <w:r w:rsidR="0020622D" w:rsidRPr="006C1C85">
              <w:t xml:space="preserve"> </w:t>
            </w:r>
            <w:r w:rsidR="002B69B0" w:rsidRPr="006C1C85">
              <w:t xml:space="preserve">par les </w:t>
            </w:r>
            <w:r w:rsidR="00CB4FC5" w:rsidRPr="006C1C85">
              <w:t>candidats</w:t>
            </w:r>
            <w:r w:rsidRPr="006C1C85">
              <w:t>. Il</w:t>
            </w:r>
            <w:r w:rsidR="00821532" w:rsidRPr="006C1C85">
              <w:t xml:space="preserve"> servira au jugement des </w:t>
            </w:r>
            <w:r w:rsidR="00D54ACB" w:rsidRPr="006C1C85">
              <w:t>offres</w:t>
            </w:r>
            <w:r w:rsidR="004F2BA3" w:rsidRPr="006C1C85">
              <w:t xml:space="preserve"> (critère « valeur technique »)</w:t>
            </w:r>
            <w:r w:rsidR="00D54ACB" w:rsidRPr="006C1C85">
              <w:t>.</w:t>
            </w:r>
            <w:r w:rsidR="004F2BA3" w:rsidRPr="006C1C85">
              <w:t xml:space="preserve"> </w:t>
            </w:r>
          </w:p>
          <w:p w14:paraId="7E2F1537" w14:textId="77777777" w:rsidR="00E65A21" w:rsidRPr="006C1C85" w:rsidRDefault="00E65A21" w:rsidP="006C1C85">
            <w:pPr>
              <w:pStyle w:val="Titreblocmetteur"/>
            </w:pPr>
          </w:p>
          <w:p w14:paraId="6F4DE4E0" w14:textId="4E89D552" w:rsidR="00E65A21" w:rsidRPr="00E65A21" w:rsidRDefault="00E65A21" w:rsidP="006C1C85">
            <w:pPr>
              <w:pStyle w:val="Titreblocmetteur"/>
              <w:rPr>
                <w:sz w:val="24"/>
                <w:szCs w:val="24"/>
              </w:rPr>
            </w:pPr>
            <w:r w:rsidRPr="006C1C85">
              <w:t xml:space="preserve">Le </w:t>
            </w:r>
            <w:r w:rsidR="004F2BA3" w:rsidRPr="006C1C85">
              <w:t>cadre de réponse</w:t>
            </w:r>
            <w:r w:rsidRPr="006C1C85">
              <w:t xml:space="preserve"> technique </w:t>
            </w:r>
            <w:r w:rsidR="0020622D" w:rsidRPr="006C1C85">
              <w:t xml:space="preserve">est </w:t>
            </w:r>
            <w:r w:rsidRPr="006C1C85">
              <w:t>contractuel, l’entreprise s’engage</w:t>
            </w:r>
            <w:r w:rsidRPr="00E65A21">
              <w:t xml:space="preserve"> donc à respecter l’ensemble de ce qu’il y est écrit.</w:t>
            </w:r>
          </w:p>
        </w:tc>
      </w:tr>
    </w:tbl>
    <w:p w14:paraId="63B9CB69" w14:textId="77777777" w:rsidR="00E65A21" w:rsidRDefault="00E65A21" w:rsidP="006C1C85">
      <w:pPr>
        <w:pStyle w:val="Titreblocmetteur"/>
      </w:pPr>
    </w:p>
    <w:p w14:paraId="41951BFA" w14:textId="77777777" w:rsidR="001750FE" w:rsidRDefault="001750FE" w:rsidP="006C1C85">
      <w:pPr>
        <w:pStyle w:val="Titreblocmetteur"/>
      </w:pPr>
    </w:p>
    <w:p w14:paraId="4417609A" w14:textId="0FF1F7B6" w:rsidR="00771A01" w:rsidRDefault="005D797F" w:rsidP="00990E6B">
      <w:pPr>
        <w:ind w:left="567" w:hanging="283"/>
        <w:rPr>
          <w:rFonts w:ascii="Arial Narrow" w:hAnsi="Arial Narrow"/>
          <w:b/>
          <w:color w:val="1F497D" w:themeColor="text2"/>
          <w:sz w:val="24"/>
          <w:szCs w:val="24"/>
        </w:rPr>
      </w:pPr>
      <w:bookmarkStart w:id="0" w:name="_Hlk212814122"/>
      <w:r>
        <w:rPr>
          <w:rFonts w:ascii="Arial Narrow" w:hAnsi="Arial Narrow"/>
          <w:b/>
          <w:color w:val="1F497D" w:themeColor="text2"/>
          <w:sz w:val="24"/>
          <w:szCs w:val="24"/>
        </w:rPr>
        <w:t>Méthodologie d’intervention : 25 points</w:t>
      </w:r>
    </w:p>
    <w:bookmarkEnd w:id="0"/>
    <w:p w14:paraId="50B8ACCD" w14:textId="36CC406A" w:rsidR="005D797F" w:rsidRDefault="005D797F" w:rsidP="005D797F">
      <w:pPr>
        <w:spacing w:after="0"/>
        <w:ind w:left="568" w:hanging="284"/>
      </w:pPr>
      <w:r>
        <w:t xml:space="preserve">Le candidat présentera sa méthodologie d’intervention pour réaliser l’ensemble des travaux d’Alimentation en </w:t>
      </w:r>
    </w:p>
    <w:p w14:paraId="54D00530" w14:textId="2FBED9F2" w:rsidR="005D797F" w:rsidRDefault="005D797F" w:rsidP="007D4297">
      <w:pPr>
        <w:spacing w:after="0"/>
        <w:ind w:left="568" w:hanging="284"/>
      </w:pPr>
      <w:r>
        <w:t>Eau Potable (AEP) avec gestion des astreintes.</w:t>
      </w:r>
    </w:p>
    <w:p w14:paraId="4AEBE8D5" w14:textId="77777777" w:rsidR="007D4297" w:rsidRPr="007D4297" w:rsidRDefault="007D4297" w:rsidP="007D4297">
      <w:pPr>
        <w:spacing w:after="0"/>
        <w:ind w:left="567" w:hanging="283"/>
      </w:pPr>
      <w:r w:rsidRPr="007D4297">
        <w:t>La méthodologie devra détailler notamment :</w:t>
      </w:r>
    </w:p>
    <w:p w14:paraId="574FFFBB" w14:textId="7AF810F4" w:rsidR="007D4297" w:rsidRPr="007D4297" w:rsidRDefault="007D4297" w:rsidP="007D4297">
      <w:pPr>
        <w:numPr>
          <w:ilvl w:val="0"/>
          <w:numId w:val="3"/>
        </w:numPr>
        <w:spacing w:after="0"/>
      </w:pPr>
      <w:r w:rsidRPr="007D4297">
        <w:t>L’organisation générale du chantier (préparation, installation, signalisation, gestion des accès, maintien de la circulation et sécurité des tiers)</w:t>
      </w:r>
      <w:r w:rsidR="00574054">
        <w:t xml:space="preserve"> : </w:t>
      </w:r>
      <w:r w:rsidR="00574054" w:rsidRPr="00494C51">
        <w:rPr>
          <w:b/>
        </w:rPr>
        <w:t>5 points</w:t>
      </w:r>
      <w:r w:rsidR="00574054">
        <w:t xml:space="preserve"> </w:t>
      </w:r>
      <w:r w:rsidRPr="007D4297">
        <w:t>;</w:t>
      </w:r>
    </w:p>
    <w:p w14:paraId="68B6D185" w14:textId="073AEF39" w:rsidR="007D4297" w:rsidRPr="007D4297" w:rsidRDefault="007D4297" w:rsidP="007D4297">
      <w:pPr>
        <w:numPr>
          <w:ilvl w:val="0"/>
          <w:numId w:val="3"/>
        </w:numPr>
        <w:spacing w:after="0"/>
      </w:pPr>
      <w:r w:rsidRPr="007D4297">
        <w:t>La conduite des travaux : terrassements, pose, raccordements, gestion des croisements de réseaux, mise en œuvre du lit de pose, compactage, et réfection des voiries</w:t>
      </w:r>
      <w:r w:rsidR="00574054">
        <w:t> </w:t>
      </w:r>
      <w:bookmarkStart w:id="1" w:name="_Hlk213148104"/>
      <w:r w:rsidR="00574054">
        <w:t xml:space="preserve">: </w:t>
      </w:r>
      <w:r w:rsidR="00574054" w:rsidRPr="00494C51">
        <w:rPr>
          <w:b/>
        </w:rPr>
        <w:t>5 points</w:t>
      </w:r>
      <w:r w:rsidRPr="007D4297">
        <w:t xml:space="preserve"> </w:t>
      </w:r>
      <w:bookmarkEnd w:id="1"/>
      <w:r w:rsidRPr="007D4297">
        <w:t>;</w:t>
      </w:r>
    </w:p>
    <w:p w14:paraId="485646B0" w14:textId="28B3A8BE" w:rsidR="007D4297" w:rsidRPr="00574054" w:rsidRDefault="007D4297" w:rsidP="007D4297">
      <w:pPr>
        <w:numPr>
          <w:ilvl w:val="0"/>
          <w:numId w:val="3"/>
        </w:numPr>
        <w:spacing w:after="0"/>
      </w:pPr>
      <w:r w:rsidRPr="00574054">
        <w:t>Les mesures de sécurité du personnel et du public, ainsi que la prévention des pollutions accidentelles</w:t>
      </w:r>
      <w:r w:rsidR="00574054">
        <w:t xml:space="preserve"> </w:t>
      </w:r>
      <w:r w:rsidR="00574054" w:rsidRPr="00574054">
        <w:t xml:space="preserve">: </w:t>
      </w:r>
      <w:r w:rsidR="00574054" w:rsidRPr="00494C51">
        <w:rPr>
          <w:b/>
        </w:rPr>
        <w:t>5 points</w:t>
      </w:r>
      <w:r w:rsidRPr="00574054">
        <w:t xml:space="preserve"> ;</w:t>
      </w:r>
    </w:p>
    <w:p w14:paraId="30E2B710" w14:textId="0D2D2C26" w:rsidR="007D4297" w:rsidRPr="00ED3570" w:rsidRDefault="007D4297" w:rsidP="007D4297">
      <w:pPr>
        <w:numPr>
          <w:ilvl w:val="0"/>
          <w:numId w:val="3"/>
        </w:numPr>
        <w:spacing w:after="0"/>
      </w:pPr>
      <w:r w:rsidRPr="00ED3570">
        <w:t xml:space="preserve">La procédure d’intervention en </w:t>
      </w:r>
      <w:r w:rsidRPr="00ED3570">
        <w:rPr>
          <w:bCs/>
        </w:rPr>
        <w:t>astreinte</w:t>
      </w:r>
      <w:r w:rsidRPr="00ED3570">
        <w:t xml:space="preserve"> : réception des appels, délais d’intervention, moyens mobilisables, gestion des urgences et traçabilité des interventions</w:t>
      </w:r>
      <w:r w:rsidR="00574054">
        <w:t xml:space="preserve"> </w:t>
      </w:r>
      <w:r w:rsidR="00574054" w:rsidRPr="00574054">
        <w:t xml:space="preserve">: </w:t>
      </w:r>
      <w:r w:rsidR="00574054" w:rsidRPr="00494C51">
        <w:rPr>
          <w:b/>
        </w:rPr>
        <w:t>5 points</w:t>
      </w:r>
      <w:r w:rsidRPr="00ED3570">
        <w:t xml:space="preserve"> ;</w:t>
      </w:r>
    </w:p>
    <w:p w14:paraId="0495B496" w14:textId="7DE05451" w:rsidR="007D4297" w:rsidRPr="00ED3570" w:rsidRDefault="007D4297" w:rsidP="007D4297">
      <w:pPr>
        <w:numPr>
          <w:ilvl w:val="0"/>
          <w:numId w:val="3"/>
        </w:numPr>
        <w:spacing w:after="0"/>
      </w:pPr>
      <w:r w:rsidRPr="00ED3570">
        <w:t xml:space="preserve">Les modalités de </w:t>
      </w:r>
      <w:r w:rsidRPr="00ED3570">
        <w:rPr>
          <w:bCs/>
        </w:rPr>
        <w:t>récolement et de remise des DOE</w:t>
      </w:r>
      <w:r w:rsidRPr="00ED3570">
        <w:t xml:space="preserve"> (plans de récolement de classe A, essais, notices techniques)</w:t>
      </w:r>
      <w:r w:rsidR="00574054" w:rsidRPr="00574054">
        <w:t xml:space="preserve"> : </w:t>
      </w:r>
      <w:r w:rsidR="00574054" w:rsidRPr="00494C51">
        <w:rPr>
          <w:b/>
        </w:rPr>
        <w:t xml:space="preserve">5 </w:t>
      </w:r>
      <w:r w:rsidR="00494C51" w:rsidRPr="00494C51">
        <w:rPr>
          <w:b/>
        </w:rPr>
        <w:t>points</w:t>
      </w:r>
      <w:r w:rsidR="00494C51">
        <w:t>.</w:t>
      </w:r>
    </w:p>
    <w:p w14:paraId="7CFB8B96" w14:textId="42776729" w:rsidR="005D797F" w:rsidRDefault="005D797F" w:rsidP="00990E6B">
      <w:pPr>
        <w:ind w:left="567" w:hanging="283"/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9629"/>
      </w:tblGrid>
      <w:tr w:rsidR="004B3B9D" w14:paraId="7E4EB88B" w14:textId="77777777" w:rsidTr="004B3B9D">
        <w:tc>
          <w:tcPr>
            <w:tcW w:w="10196" w:type="dxa"/>
          </w:tcPr>
          <w:p w14:paraId="58657F19" w14:textId="77777777" w:rsidR="004B3B9D" w:rsidRPr="004B3B9D" w:rsidRDefault="004B3B9D" w:rsidP="00990E6B">
            <w:pPr>
              <w:rPr>
                <w:u w:val="single"/>
              </w:rPr>
            </w:pPr>
            <w:bookmarkStart w:id="2" w:name="_Hlk212814519"/>
            <w:r w:rsidRPr="004B3B9D">
              <w:rPr>
                <w:u w:val="single"/>
              </w:rPr>
              <w:t>Réponse du candidat :</w:t>
            </w:r>
          </w:p>
          <w:p w14:paraId="02AD6B32" w14:textId="77777777" w:rsidR="004B3B9D" w:rsidRDefault="004B3B9D" w:rsidP="00990E6B"/>
          <w:p w14:paraId="6A7E5781" w14:textId="77777777" w:rsidR="004B3B9D" w:rsidRDefault="004B3B9D" w:rsidP="00990E6B"/>
          <w:p w14:paraId="0E2A35BD" w14:textId="77777777" w:rsidR="004B3B9D" w:rsidRDefault="004B3B9D" w:rsidP="00990E6B"/>
          <w:p w14:paraId="663E1790" w14:textId="77777777" w:rsidR="004B3B9D" w:rsidRDefault="004B3B9D" w:rsidP="00990E6B"/>
          <w:p w14:paraId="5AF9BF73" w14:textId="77777777" w:rsidR="004B3B9D" w:rsidRDefault="004B3B9D" w:rsidP="00990E6B"/>
          <w:p w14:paraId="3E7AC95D" w14:textId="69CFEFD4" w:rsidR="004B3B9D" w:rsidRDefault="004B3B9D" w:rsidP="00990E6B"/>
          <w:p w14:paraId="69307D9E" w14:textId="044FFBEE" w:rsidR="00C70387" w:rsidRDefault="00C70387" w:rsidP="00990E6B"/>
          <w:p w14:paraId="0B8091A9" w14:textId="5E60BCB6" w:rsidR="00C70387" w:rsidRDefault="00C70387" w:rsidP="00990E6B"/>
          <w:p w14:paraId="4034746C" w14:textId="37633910" w:rsidR="00C70387" w:rsidRDefault="00C70387" w:rsidP="00990E6B"/>
          <w:p w14:paraId="7490EEE1" w14:textId="7729264B" w:rsidR="00C70387" w:rsidRDefault="00C70387" w:rsidP="00990E6B"/>
          <w:p w14:paraId="00AF157E" w14:textId="57D83B31" w:rsidR="00C70387" w:rsidRDefault="00C70387" w:rsidP="00990E6B"/>
          <w:p w14:paraId="1D63BE64" w14:textId="77777777" w:rsidR="00C70387" w:rsidRDefault="00C70387" w:rsidP="00990E6B"/>
          <w:p w14:paraId="26D61775" w14:textId="3A32808F" w:rsidR="004B3B9D" w:rsidRDefault="004B3B9D" w:rsidP="00990E6B"/>
        </w:tc>
      </w:tr>
      <w:bookmarkEnd w:id="2"/>
    </w:tbl>
    <w:p w14:paraId="79BD683B" w14:textId="77777777" w:rsidR="004B3B9D" w:rsidRDefault="004B3B9D" w:rsidP="00990E6B">
      <w:pPr>
        <w:ind w:left="567" w:hanging="283"/>
      </w:pPr>
    </w:p>
    <w:p w14:paraId="2663B564" w14:textId="3F506978" w:rsidR="00771A01" w:rsidRDefault="00771A01" w:rsidP="005D797F">
      <w:pPr>
        <w:ind w:left="142"/>
      </w:pPr>
    </w:p>
    <w:p w14:paraId="0AEAFE2F" w14:textId="7425FF87" w:rsidR="00494C51" w:rsidRDefault="00494C51" w:rsidP="005D797F">
      <w:pPr>
        <w:ind w:left="142"/>
      </w:pPr>
    </w:p>
    <w:p w14:paraId="70C8CF8F" w14:textId="62CF81FB" w:rsidR="00494C51" w:rsidRDefault="00494C51" w:rsidP="005D797F">
      <w:pPr>
        <w:ind w:left="142"/>
      </w:pPr>
    </w:p>
    <w:p w14:paraId="4DBA5CB7" w14:textId="77777777" w:rsidR="00494C51" w:rsidRDefault="00494C51" w:rsidP="005D797F">
      <w:pPr>
        <w:ind w:left="142"/>
      </w:pPr>
    </w:p>
    <w:p w14:paraId="2B1B096A" w14:textId="7D659152" w:rsidR="005D797F" w:rsidRDefault="005D797F" w:rsidP="005D797F">
      <w:pPr>
        <w:ind w:left="567" w:hanging="283"/>
        <w:rPr>
          <w:rFonts w:ascii="Arial Narrow" w:hAnsi="Arial Narrow"/>
          <w:b/>
          <w:color w:val="1F497D" w:themeColor="text2"/>
          <w:sz w:val="24"/>
          <w:szCs w:val="24"/>
        </w:rPr>
      </w:pPr>
      <w:r>
        <w:rPr>
          <w:rFonts w:ascii="Arial Narrow" w:hAnsi="Arial Narrow"/>
          <w:b/>
          <w:color w:val="1F497D" w:themeColor="text2"/>
          <w:sz w:val="24"/>
          <w:szCs w:val="24"/>
        </w:rPr>
        <w:lastRenderedPageBreak/>
        <w:t>Délais : 10 points</w:t>
      </w:r>
    </w:p>
    <w:p w14:paraId="3C7B7FEF" w14:textId="77777777" w:rsidR="00ED3570" w:rsidRPr="00ED3570" w:rsidRDefault="00ED3570" w:rsidP="00ED3570">
      <w:pPr>
        <w:spacing w:after="0"/>
        <w:ind w:left="567" w:hanging="283"/>
      </w:pPr>
      <w:r w:rsidRPr="00ED3570">
        <w:t>Les candidats devront préciser :</w:t>
      </w:r>
    </w:p>
    <w:p w14:paraId="68E7BEE6" w14:textId="10FFC57B" w:rsidR="00ED3570" w:rsidRPr="00ED3570" w:rsidRDefault="00ED3570" w:rsidP="00ED3570">
      <w:pPr>
        <w:numPr>
          <w:ilvl w:val="0"/>
          <w:numId w:val="4"/>
        </w:numPr>
        <w:spacing w:after="0"/>
      </w:pPr>
      <w:r w:rsidRPr="00ED3570">
        <w:t xml:space="preserve">Les </w:t>
      </w:r>
      <w:r w:rsidRPr="00ED3570">
        <w:rPr>
          <w:bCs/>
        </w:rPr>
        <w:t>délais moyens de mobilisation</w:t>
      </w:r>
      <w:r w:rsidRPr="00ED3570">
        <w:t xml:space="preserve"> après émission d’un bon de commande, selon la nature de l’intervention (chantier programmé, urgence, astreinte)</w:t>
      </w:r>
      <w:r w:rsidR="00574054">
        <w:t xml:space="preserve"> : </w:t>
      </w:r>
      <w:r w:rsidR="00574054" w:rsidRPr="00494C51">
        <w:rPr>
          <w:b/>
        </w:rPr>
        <w:t>3 points</w:t>
      </w:r>
      <w:r w:rsidRPr="00ED3570">
        <w:t xml:space="preserve"> ;</w:t>
      </w:r>
    </w:p>
    <w:p w14:paraId="1D937DE9" w14:textId="32EAC22A" w:rsidR="00ED3570" w:rsidRPr="00ED3570" w:rsidRDefault="00ED3570" w:rsidP="00ED3570">
      <w:pPr>
        <w:numPr>
          <w:ilvl w:val="0"/>
          <w:numId w:val="4"/>
        </w:numPr>
        <w:spacing w:after="0"/>
      </w:pPr>
      <w:r w:rsidRPr="00ED3570">
        <w:t xml:space="preserve">Les </w:t>
      </w:r>
      <w:r w:rsidRPr="00ED3570">
        <w:rPr>
          <w:bCs/>
        </w:rPr>
        <w:t>délais d’intervention en astreinte</w:t>
      </w:r>
      <w:r w:rsidRPr="00ED3570">
        <w:t>, conformes au CCTP (moins de 2 h entre l’appel et l’arrivée sur site)</w:t>
      </w:r>
      <w:r w:rsidR="00574054">
        <w:t xml:space="preserve"> : </w:t>
      </w:r>
      <w:r w:rsidR="00574054" w:rsidRPr="00494C51">
        <w:rPr>
          <w:b/>
        </w:rPr>
        <w:t>3 points</w:t>
      </w:r>
      <w:r w:rsidRPr="00ED3570">
        <w:t xml:space="preserve"> ;</w:t>
      </w:r>
    </w:p>
    <w:p w14:paraId="3E520CE4" w14:textId="6F0311C8" w:rsidR="00ED3570" w:rsidRPr="00ED3570" w:rsidRDefault="00ED3570" w:rsidP="00ED3570">
      <w:pPr>
        <w:numPr>
          <w:ilvl w:val="0"/>
          <w:numId w:val="4"/>
        </w:numPr>
        <w:spacing w:after="0"/>
      </w:pPr>
      <w:r w:rsidRPr="00ED3570">
        <w:t xml:space="preserve">Les </w:t>
      </w:r>
      <w:r w:rsidRPr="00ED3570">
        <w:rPr>
          <w:bCs/>
        </w:rPr>
        <w:t>délais de rétablissement du service</w:t>
      </w:r>
      <w:r w:rsidRPr="00ED3570">
        <w:t xml:space="preserve"> après incident, et les modalités de suivi et de communication avec le SIGDU</w:t>
      </w:r>
      <w:r w:rsidR="00574054">
        <w:t xml:space="preserve"> : </w:t>
      </w:r>
      <w:r w:rsidR="00574054" w:rsidRPr="00494C51">
        <w:rPr>
          <w:b/>
        </w:rPr>
        <w:t>2 points</w:t>
      </w:r>
      <w:r w:rsidRPr="00ED3570">
        <w:t xml:space="preserve"> ;</w:t>
      </w:r>
    </w:p>
    <w:p w14:paraId="6CC557F9" w14:textId="30823283" w:rsidR="00ED3570" w:rsidRPr="00ED3570" w:rsidRDefault="00ED3570" w:rsidP="00ED3570">
      <w:pPr>
        <w:numPr>
          <w:ilvl w:val="0"/>
          <w:numId w:val="4"/>
        </w:numPr>
        <w:spacing w:after="0"/>
      </w:pPr>
      <w:r w:rsidRPr="00ED3570">
        <w:t xml:space="preserve">Les </w:t>
      </w:r>
      <w:r w:rsidRPr="00ED3570">
        <w:rPr>
          <w:bCs/>
        </w:rPr>
        <w:t>délais de remise des documents de fin de chantier</w:t>
      </w:r>
      <w:r w:rsidRPr="00ED3570">
        <w:t xml:space="preserve"> (plans, essais, DOE)</w:t>
      </w:r>
      <w:r w:rsidR="00574054">
        <w:t xml:space="preserve"> : </w:t>
      </w:r>
      <w:r w:rsidR="00574054" w:rsidRPr="00494C51">
        <w:rPr>
          <w:b/>
        </w:rPr>
        <w:t>2 points</w:t>
      </w:r>
      <w:r w:rsidRPr="00ED3570">
        <w:t xml:space="preserve"> ;</w:t>
      </w:r>
    </w:p>
    <w:p w14:paraId="73D8B6F7" w14:textId="2A4570A1" w:rsidR="00ED3570" w:rsidRPr="00ED3570" w:rsidRDefault="00ED3570" w:rsidP="00ED3570">
      <w:pPr>
        <w:spacing w:after="0"/>
        <w:ind w:left="567" w:hanging="283"/>
      </w:pPr>
      <w:r w:rsidRPr="00ED3570">
        <w:t xml:space="preserve">L’attention sera portée sur la </w:t>
      </w:r>
      <w:r w:rsidRPr="00ED3570">
        <w:rPr>
          <w:bCs/>
        </w:rPr>
        <w:t>réactivité</w:t>
      </w:r>
      <w:r w:rsidRPr="00ED3570">
        <w:t xml:space="preserve">, la </w:t>
      </w:r>
      <w:r w:rsidRPr="00ED3570">
        <w:rPr>
          <w:bCs/>
        </w:rPr>
        <w:t>capacité de planification</w:t>
      </w:r>
      <w:r w:rsidRPr="00ED3570">
        <w:t xml:space="preserve">, et la </w:t>
      </w:r>
      <w:r w:rsidRPr="00ED3570">
        <w:rPr>
          <w:bCs/>
        </w:rPr>
        <w:t>fiabilité des engagements</w:t>
      </w:r>
      <w:r w:rsidRPr="00ED3570">
        <w:t>.</w:t>
      </w:r>
    </w:p>
    <w:p w14:paraId="44FEAA2D" w14:textId="77777777" w:rsidR="00ED3570" w:rsidRPr="00ED3570" w:rsidRDefault="00ED3570" w:rsidP="00ED3570">
      <w:pPr>
        <w:spacing w:after="0"/>
        <w:ind w:left="567" w:hanging="283"/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9629"/>
      </w:tblGrid>
      <w:tr w:rsidR="004B3B9D" w14:paraId="64EE513E" w14:textId="77777777" w:rsidTr="00720712">
        <w:tc>
          <w:tcPr>
            <w:tcW w:w="10196" w:type="dxa"/>
          </w:tcPr>
          <w:p w14:paraId="77A3F708" w14:textId="77777777" w:rsidR="004B3B9D" w:rsidRPr="004B3B9D" w:rsidRDefault="004B3B9D" w:rsidP="00720712">
            <w:pPr>
              <w:rPr>
                <w:u w:val="single"/>
              </w:rPr>
            </w:pPr>
            <w:bookmarkStart w:id="3" w:name="_Hlk212814548"/>
            <w:r w:rsidRPr="004B3B9D">
              <w:rPr>
                <w:u w:val="single"/>
              </w:rPr>
              <w:t>Réponse du candidat :</w:t>
            </w:r>
          </w:p>
          <w:p w14:paraId="6848F872" w14:textId="77777777" w:rsidR="004B3B9D" w:rsidRDefault="004B3B9D" w:rsidP="00720712"/>
          <w:p w14:paraId="52702812" w14:textId="77777777" w:rsidR="004B3B9D" w:rsidRDefault="004B3B9D" w:rsidP="00720712"/>
          <w:p w14:paraId="33BE21A4" w14:textId="77777777" w:rsidR="004B3B9D" w:rsidRDefault="004B3B9D" w:rsidP="00720712"/>
          <w:p w14:paraId="201D6806" w14:textId="77777777" w:rsidR="004B3B9D" w:rsidRDefault="004B3B9D" w:rsidP="00720712"/>
          <w:p w14:paraId="232C60AF" w14:textId="0BF3D521" w:rsidR="004B3B9D" w:rsidRDefault="004B3B9D" w:rsidP="00720712"/>
          <w:p w14:paraId="24441407" w14:textId="62C11D7E" w:rsidR="008D4FA7" w:rsidRDefault="008D4FA7" w:rsidP="00720712"/>
          <w:p w14:paraId="25955985" w14:textId="77777777" w:rsidR="008D4FA7" w:rsidRDefault="008D4FA7" w:rsidP="00720712"/>
          <w:p w14:paraId="7885DD62" w14:textId="77777777" w:rsidR="004B3B9D" w:rsidRDefault="004B3B9D" w:rsidP="00720712"/>
          <w:p w14:paraId="428AE134" w14:textId="77777777" w:rsidR="004B3B9D" w:rsidRDefault="004B3B9D" w:rsidP="00720712"/>
        </w:tc>
      </w:tr>
      <w:bookmarkEnd w:id="3"/>
    </w:tbl>
    <w:p w14:paraId="4FFF2567" w14:textId="0A4AC846" w:rsidR="005D797F" w:rsidRDefault="005D797F" w:rsidP="005D797F">
      <w:pPr>
        <w:ind w:left="567" w:hanging="283"/>
      </w:pPr>
    </w:p>
    <w:p w14:paraId="704B04CE" w14:textId="5AC9C673" w:rsidR="005D797F" w:rsidRDefault="005D797F" w:rsidP="005D797F">
      <w:pPr>
        <w:ind w:left="567" w:hanging="283"/>
        <w:rPr>
          <w:rFonts w:ascii="Arial Narrow" w:hAnsi="Arial Narrow"/>
          <w:b/>
          <w:color w:val="1F497D" w:themeColor="text2"/>
          <w:sz w:val="24"/>
          <w:szCs w:val="24"/>
        </w:rPr>
      </w:pPr>
      <w:r>
        <w:rPr>
          <w:rFonts w:ascii="Arial Narrow" w:hAnsi="Arial Narrow"/>
          <w:b/>
          <w:color w:val="1F497D" w:themeColor="text2"/>
          <w:sz w:val="24"/>
          <w:szCs w:val="24"/>
        </w:rPr>
        <w:t>Qualité des matériaux : 10 points</w:t>
      </w:r>
    </w:p>
    <w:p w14:paraId="39D8608D" w14:textId="77777777" w:rsidR="00ED3570" w:rsidRPr="00ED3570" w:rsidRDefault="00ED3570" w:rsidP="00ED3570">
      <w:pPr>
        <w:spacing w:after="0"/>
        <w:ind w:left="567" w:hanging="283"/>
      </w:pPr>
      <w:r w:rsidRPr="00ED3570">
        <w:t xml:space="preserve">Les candidats devront s’engager à utiliser des </w:t>
      </w:r>
      <w:r w:rsidRPr="00ED3570">
        <w:rPr>
          <w:bCs/>
        </w:rPr>
        <w:t>matériaux conformes aux normes en vigueur</w:t>
      </w:r>
      <w:r w:rsidRPr="00ED3570">
        <w:t xml:space="preserve"> et compatibles avec les prescriptions du CCTP, notamment :</w:t>
      </w:r>
    </w:p>
    <w:p w14:paraId="3CFCC2B6" w14:textId="65A8E7F8" w:rsidR="00ED3570" w:rsidRPr="00ED3570" w:rsidRDefault="00ED3570" w:rsidP="00ED3570">
      <w:pPr>
        <w:numPr>
          <w:ilvl w:val="0"/>
          <w:numId w:val="5"/>
        </w:numPr>
        <w:spacing w:after="0"/>
      </w:pPr>
      <w:r w:rsidRPr="00ED3570">
        <w:t>Conduites en fonte ductile revêtue intérieurement type Express GS ou 2GS pour les DN 150, ou PEHD pour les branchements</w:t>
      </w:r>
      <w:bookmarkStart w:id="4" w:name="_Hlk213148399"/>
      <w:r w:rsidR="00574054">
        <w:t xml:space="preserve"> : </w:t>
      </w:r>
      <w:r w:rsidR="00574054" w:rsidRPr="00494C51">
        <w:rPr>
          <w:b/>
        </w:rPr>
        <w:t>2 points</w:t>
      </w:r>
      <w:r w:rsidRPr="00ED3570">
        <w:t xml:space="preserve"> </w:t>
      </w:r>
      <w:bookmarkEnd w:id="4"/>
      <w:r w:rsidRPr="00ED3570">
        <w:t>;</w:t>
      </w:r>
    </w:p>
    <w:p w14:paraId="47C69084" w14:textId="21E2F3E7" w:rsidR="00ED3570" w:rsidRPr="00ED3570" w:rsidRDefault="00ED3570" w:rsidP="00ED3570">
      <w:pPr>
        <w:numPr>
          <w:ilvl w:val="0"/>
          <w:numId w:val="5"/>
        </w:numPr>
        <w:spacing w:after="0"/>
      </w:pPr>
      <w:r w:rsidRPr="00ED3570">
        <w:t>Accessoires normalisés (vannes, robinets, boîtes de branchements, regards)</w:t>
      </w:r>
      <w:r w:rsidR="00574054">
        <w:t> :</w:t>
      </w:r>
      <w:r w:rsidR="00574054" w:rsidRPr="00574054">
        <w:t xml:space="preserve"> </w:t>
      </w:r>
      <w:r w:rsidR="00574054" w:rsidRPr="00494C51">
        <w:rPr>
          <w:b/>
        </w:rPr>
        <w:t xml:space="preserve">2 </w:t>
      </w:r>
      <w:r w:rsidR="00494C51" w:rsidRPr="00494C51">
        <w:rPr>
          <w:b/>
        </w:rPr>
        <w:t>points</w:t>
      </w:r>
      <w:r w:rsidR="00494C51">
        <w:t xml:space="preserve"> </w:t>
      </w:r>
      <w:r w:rsidR="00494C51" w:rsidRPr="00ED3570">
        <w:t>;</w:t>
      </w:r>
    </w:p>
    <w:p w14:paraId="27A2EDF9" w14:textId="4582EC7C" w:rsidR="00ED3570" w:rsidRPr="00ED3570" w:rsidRDefault="00ED3570" w:rsidP="00ED3570">
      <w:pPr>
        <w:numPr>
          <w:ilvl w:val="0"/>
          <w:numId w:val="5"/>
        </w:numPr>
        <w:spacing w:after="0"/>
      </w:pPr>
      <w:r w:rsidRPr="00ED3570">
        <w:t xml:space="preserve">Produits certifiés ACS pour le contact avec l’eau </w:t>
      </w:r>
      <w:r w:rsidR="00574054" w:rsidRPr="00ED3570">
        <w:t>potable</w:t>
      </w:r>
      <w:r w:rsidR="00574054">
        <w:t xml:space="preserve"> </w:t>
      </w:r>
      <w:r w:rsidR="00574054" w:rsidRPr="00574054">
        <w:t xml:space="preserve">: </w:t>
      </w:r>
      <w:r w:rsidR="00574054" w:rsidRPr="00494C51">
        <w:rPr>
          <w:b/>
        </w:rPr>
        <w:t>2 points</w:t>
      </w:r>
      <w:r w:rsidRPr="00ED3570">
        <w:t xml:space="preserve"> ;</w:t>
      </w:r>
    </w:p>
    <w:p w14:paraId="30903104" w14:textId="435F23A2" w:rsidR="00ED3570" w:rsidRPr="00ED3570" w:rsidRDefault="00ED3570" w:rsidP="00ED3570">
      <w:pPr>
        <w:numPr>
          <w:ilvl w:val="0"/>
          <w:numId w:val="5"/>
        </w:numPr>
        <w:spacing w:after="0"/>
      </w:pPr>
      <w:r w:rsidRPr="00ED3570">
        <w:t xml:space="preserve">Matériaux de remblaiement conformes aux spécifications (GNT 0/31,5, sable ou matériaux recyclés </w:t>
      </w:r>
      <w:r w:rsidR="00494C51" w:rsidRPr="00ED3570">
        <w:t>validés</w:t>
      </w:r>
      <w:r w:rsidR="00494C51">
        <w:t>)</w:t>
      </w:r>
      <w:r w:rsidR="00494C51" w:rsidRPr="00574054">
        <w:t> :</w:t>
      </w:r>
      <w:r w:rsidR="00574054" w:rsidRPr="00574054">
        <w:t xml:space="preserve"> </w:t>
      </w:r>
      <w:r w:rsidR="00574054" w:rsidRPr="00494C51">
        <w:rPr>
          <w:b/>
        </w:rPr>
        <w:t xml:space="preserve">2 </w:t>
      </w:r>
      <w:r w:rsidR="00494C51" w:rsidRPr="00494C51">
        <w:rPr>
          <w:b/>
        </w:rPr>
        <w:t xml:space="preserve">points </w:t>
      </w:r>
      <w:r w:rsidR="00494C51" w:rsidRPr="00ED3570">
        <w:t>;</w:t>
      </w:r>
    </w:p>
    <w:p w14:paraId="26B52BD7" w14:textId="246D21D1" w:rsidR="00ED3570" w:rsidRPr="00ED3570" w:rsidRDefault="00ED3570" w:rsidP="00ED3570">
      <w:pPr>
        <w:numPr>
          <w:ilvl w:val="0"/>
          <w:numId w:val="5"/>
        </w:numPr>
        <w:spacing w:after="0"/>
      </w:pPr>
      <w:r w:rsidRPr="00ED3570">
        <w:t xml:space="preserve">Bitume et enrobés conformes aux normes routières en vigueur pour la réfection de </w:t>
      </w:r>
      <w:r w:rsidR="00494C51" w:rsidRPr="00ED3570">
        <w:t xml:space="preserve">voirie </w:t>
      </w:r>
      <w:r w:rsidR="00494C51" w:rsidRPr="00574054">
        <w:t>:</w:t>
      </w:r>
      <w:r w:rsidR="00574054" w:rsidRPr="00574054">
        <w:t xml:space="preserve"> </w:t>
      </w:r>
      <w:r w:rsidR="00574054" w:rsidRPr="00494C51">
        <w:rPr>
          <w:b/>
        </w:rPr>
        <w:t>2 points</w:t>
      </w:r>
      <w:r w:rsidR="00574054">
        <w:t xml:space="preserve"> </w:t>
      </w:r>
      <w:r w:rsidRPr="00ED3570">
        <w:t>;</w:t>
      </w:r>
    </w:p>
    <w:p w14:paraId="60797A9C" w14:textId="26686EF4" w:rsidR="00ED3570" w:rsidRDefault="00ED3570" w:rsidP="00ED3570">
      <w:pPr>
        <w:spacing w:after="0"/>
        <w:ind w:left="567" w:hanging="283"/>
      </w:pPr>
      <w:r w:rsidRPr="00ED3570">
        <w:t xml:space="preserve">Le candidat devra préciser sa politique de </w:t>
      </w:r>
      <w:r w:rsidRPr="00ED3570">
        <w:rPr>
          <w:bCs/>
        </w:rPr>
        <w:t>traçabilité et de contrôle qualité</w:t>
      </w:r>
      <w:r w:rsidRPr="00ED3570">
        <w:t xml:space="preserve"> des matériaux (fournisseurs agréés, réception, stockage, vérification sur site).</w:t>
      </w:r>
    </w:p>
    <w:p w14:paraId="0F753ED7" w14:textId="77777777" w:rsidR="00ED3570" w:rsidRPr="00ED3570" w:rsidRDefault="00ED3570" w:rsidP="00ED3570">
      <w:pPr>
        <w:spacing w:after="0"/>
        <w:ind w:left="567" w:hanging="283"/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9629"/>
      </w:tblGrid>
      <w:tr w:rsidR="004B3B9D" w14:paraId="27EE8648" w14:textId="77777777" w:rsidTr="00720712">
        <w:tc>
          <w:tcPr>
            <w:tcW w:w="10196" w:type="dxa"/>
          </w:tcPr>
          <w:p w14:paraId="00574065" w14:textId="77777777" w:rsidR="004B3B9D" w:rsidRPr="004B3B9D" w:rsidRDefault="004B3B9D" w:rsidP="00720712">
            <w:pPr>
              <w:rPr>
                <w:u w:val="single"/>
              </w:rPr>
            </w:pPr>
            <w:r w:rsidRPr="004B3B9D">
              <w:rPr>
                <w:u w:val="single"/>
              </w:rPr>
              <w:t>Réponse du candidat :</w:t>
            </w:r>
          </w:p>
          <w:p w14:paraId="2E4E16D8" w14:textId="77777777" w:rsidR="004B3B9D" w:rsidRDefault="004B3B9D" w:rsidP="00720712"/>
          <w:p w14:paraId="04CF2022" w14:textId="77777777" w:rsidR="004B3B9D" w:rsidRDefault="004B3B9D" w:rsidP="00720712"/>
          <w:p w14:paraId="19107B0A" w14:textId="77777777" w:rsidR="004B3B9D" w:rsidRDefault="004B3B9D" w:rsidP="00720712"/>
          <w:p w14:paraId="284CFB70" w14:textId="6D98089F" w:rsidR="004B3B9D" w:rsidRDefault="004B3B9D" w:rsidP="00720712"/>
          <w:p w14:paraId="7C8FBCA3" w14:textId="3144A33D" w:rsidR="008D4FA7" w:rsidRDefault="008D4FA7" w:rsidP="00720712"/>
          <w:p w14:paraId="313735E6" w14:textId="77777777" w:rsidR="008D4FA7" w:rsidRDefault="008D4FA7" w:rsidP="00720712"/>
          <w:p w14:paraId="2C56B222" w14:textId="77777777" w:rsidR="004B3B9D" w:rsidRDefault="004B3B9D" w:rsidP="00720712"/>
          <w:p w14:paraId="14FC8FE8" w14:textId="77777777" w:rsidR="004B3B9D" w:rsidRDefault="004B3B9D" w:rsidP="00720712"/>
          <w:p w14:paraId="38296AAF" w14:textId="77777777" w:rsidR="004B3B9D" w:rsidRDefault="004B3B9D" w:rsidP="00720712"/>
        </w:tc>
      </w:tr>
    </w:tbl>
    <w:p w14:paraId="71F1CF76" w14:textId="3B907E89" w:rsidR="005D797F" w:rsidRDefault="005D797F" w:rsidP="005D797F">
      <w:pPr>
        <w:ind w:left="567" w:hanging="283"/>
      </w:pPr>
    </w:p>
    <w:p w14:paraId="5CCA6CDD" w14:textId="7DD3FE73" w:rsidR="005D797F" w:rsidRDefault="005D797F" w:rsidP="005D797F">
      <w:pPr>
        <w:ind w:left="567" w:hanging="283"/>
        <w:rPr>
          <w:rFonts w:ascii="Arial Narrow" w:hAnsi="Arial Narrow"/>
          <w:b/>
          <w:color w:val="1F497D" w:themeColor="text2"/>
          <w:sz w:val="24"/>
          <w:szCs w:val="24"/>
        </w:rPr>
      </w:pPr>
      <w:r>
        <w:rPr>
          <w:rFonts w:ascii="Arial Narrow" w:hAnsi="Arial Narrow"/>
          <w:b/>
          <w:color w:val="1F497D" w:themeColor="text2"/>
          <w:sz w:val="24"/>
          <w:szCs w:val="24"/>
        </w:rPr>
        <w:t>Moyens humains et qualification : 5 points</w:t>
      </w:r>
    </w:p>
    <w:p w14:paraId="750637B7" w14:textId="77777777" w:rsidR="00ED3570" w:rsidRPr="00ED3570" w:rsidRDefault="00ED3570" w:rsidP="00ED3570">
      <w:pPr>
        <w:spacing w:after="0"/>
        <w:ind w:left="567" w:hanging="283"/>
      </w:pPr>
      <w:r w:rsidRPr="00ED3570">
        <w:t xml:space="preserve">Les candidats devront décrire les </w:t>
      </w:r>
      <w:r w:rsidRPr="00ED3570">
        <w:rPr>
          <w:bCs/>
        </w:rPr>
        <w:t>moyens humains</w:t>
      </w:r>
      <w:r w:rsidRPr="00ED3570">
        <w:t xml:space="preserve"> mobilisés pour la réalisation du marché :</w:t>
      </w:r>
    </w:p>
    <w:p w14:paraId="0A94528E" w14:textId="402488DB" w:rsidR="00ED3570" w:rsidRPr="00ED3570" w:rsidRDefault="00ED3570" w:rsidP="00ED3570">
      <w:pPr>
        <w:numPr>
          <w:ilvl w:val="0"/>
          <w:numId w:val="6"/>
        </w:numPr>
        <w:spacing w:after="0"/>
      </w:pPr>
      <w:r w:rsidRPr="00ED3570">
        <w:t>Composition des équipes types (chef de chantier, conducteur d’engins, poseur, soudeur, agent de sécurité, etc.</w:t>
      </w:r>
      <w:bookmarkStart w:id="5" w:name="_Hlk213148422"/>
      <w:r w:rsidR="00574054" w:rsidRPr="00ED3570">
        <w:t>)</w:t>
      </w:r>
      <w:r w:rsidR="00574054" w:rsidRPr="00574054">
        <w:t xml:space="preserve"> : </w:t>
      </w:r>
      <w:r w:rsidR="00574054" w:rsidRPr="008D4FA7">
        <w:rPr>
          <w:b/>
        </w:rPr>
        <w:t>1 point</w:t>
      </w:r>
      <w:r w:rsidRPr="00ED3570">
        <w:t xml:space="preserve"> </w:t>
      </w:r>
      <w:bookmarkEnd w:id="5"/>
      <w:r w:rsidRPr="00ED3570">
        <w:t>;</w:t>
      </w:r>
    </w:p>
    <w:p w14:paraId="772FDACA" w14:textId="108FC26D" w:rsidR="00ED3570" w:rsidRPr="00ED3570" w:rsidRDefault="00ED3570" w:rsidP="00ED3570">
      <w:pPr>
        <w:numPr>
          <w:ilvl w:val="0"/>
          <w:numId w:val="6"/>
        </w:numPr>
        <w:spacing w:after="0"/>
      </w:pPr>
      <w:r w:rsidRPr="00ED3570">
        <w:t xml:space="preserve">Qualifications, habilitations et formations du </w:t>
      </w:r>
      <w:r w:rsidR="00574054" w:rsidRPr="00ED3570">
        <w:t>personnel</w:t>
      </w:r>
      <w:r w:rsidR="00574054" w:rsidRPr="00574054">
        <w:t xml:space="preserve"> : </w:t>
      </w:r>
      <w:r w:rsidR="00574054" w:rsidRPr="008D4FA7">
        <w:rPr>
          <w:b/>
        </w:rPr>
        <w:t>1 point</w:t>
      </w:r>
      <w:r>
        <w:t xml:space="preserve"> </w:t>
      </w:r>
      <w:r w:rsidRPr="00ED3570">
        <w:t>;</w:t>
      </w:r>
    </w:p>
    <w:p w14:paraId="01E962FC" w14:textId="41DB9E24" w:rsidR="00ED3570" w:rsidRPr="00ED3570" w:rsidRDefault="00ED3570" w:rsidP="00ED3570">
      <w:pPr>
        <w:numPr>
          <w:ilvl w:val="0"/>
          <w:numId w:val="6"/>
        </w:numPr>
        <w:spacing w:after="0"/>
      </w:pPr>
      <w:r w:rsidRPr="00ED3570">
        <w:t xml:space="preserve">Organisation des équipes d’astreinte (permanence 24h/24, roulement, astreinte </w:t>
      </w:r>
      <w:r w:rsidR="00574054" w:rsidRPr="00ED3570">
        <w:t>téléphonique)</w:t>
      </w:r>
      <w:r w:rsidR="00574054" w:rsidRPr="00574054">
        <w:t xml:space="preserve"> : </w:t>
      </w:r>
      <w:r w:rsidR="00574054" w:rsidRPr="008D4FA7">
        <w:rPr>
          <w:b/>
        </w:rPr>
        <w:t>1 point</w:t>
      </w:r>
      <w:r w:rsidRPr="00ED3570">
        <w:t xml:space="preserve"> ;</w:t>
      </w:r>
    </w:p>
    <w:p w14:paraId="71870ABA" w14:textId="1684EF12" w:rsidR="00ED3570" w:rsidRPr="00ED3570" w:rsidRDefault="00ED3570" w:rsidP="00ED3570">
      <w:pPr>
        <w:numPr>
          <w:ilvl w:val="0"/>
          <w:numId w:val="6"/>
        </w:numPr>
        <w:spacing w:after="0"/>
      </w:pPr>
      <w:r w:rsidRPr="00ED3570">
        <w:t xml:space="preserve">Encadrement technique (conducteur de travaux, coordinateur sécurité) et interlocuteur référent pour le </w:t>
      </w:r>
      <w:r w:rsidR="00574054" w:rsidRPr="00ED3570">
        <w:t>SIGDU</w:t>
      </w:r>
      <w:r w:rsidR="00574054" w:rsidRPr="00574054">
        <w:t xml:space="preserve"> : </w:t>
      </w:r>
      <w:r w:rsidR="00574054" w:rsidRPr="008D4FA7">
        <w:rPr>
          <w:b/>
        </w:rPr>
        <w:t>1 point</w:t>
      </w:r>
      <w:r w:rsidRPr="008D4FA7">
        <w:rPr>
          <w:b/>
        </w:rPr>
        <w:t xml:space="preserve"> </w:t>
      </w:r>
      <w:r w:rsidRPr="00ED3570">
        <w:t>;</w:t>
      </w:r>
    </w:p>
    <w:p w14:paraId="64B36FB7" w14:textId="61506875" w:rsidR="00ED3570" w:rsidRPr="00ED3570" w:rsidRDefault="00ED3570" w:rsidP="00ED3570">
      <w:pPr>
        <w:numPr>
          <w:ilvl w:val="0"/>
          <w:numId w:val="6"/>
        </w:numPr>
        <w:spacing w:after="0"/>
      </w:pPr>
      <w:r w:rsidRPr="00ED3570">
        <w:t>Moyens matériels disponibles (véhicules, pelles, outillage, signalisation, pompes d’épuisement, kits anti-</w:t>
      </w:r>
      <w:r w:rsidR="00574054" w:rsidRPr="00ED3570">
        <w:t>pollution)</w:t>
      </w:r>
      <w:r w:rsidR="00574054" w:rsidRPr="00574054">
        <w:t xml:space="preserve"> : </w:t>
      </w:r>
      <w:r w:rsidR="00574054" w:rsidRPr="008D4FA7">
        <w:rPr>
          <w:b/>
        </w:rPr>
        <w:t>1 point</w:t>
      </w:r>
      <w:r w:rsidRPr="00ED3570">
        <w:t>.</w:t>
      </w:r>
    </w:p>
    <w:p w14:paraId="52D1B0D9" w14:textId="2021747F" w:rsidR="00ED3570" w:rsidRDefault="00ED3570" w:rsidP="00ED3570">
      <w:pPr>
        <w:spacing w:after="0"/>
        <w:ind w:left="567" w:hanging="283"/>
      </w:pPr>
      <w:r w:rsidRPr="00ED3570">
        <w:t xml:space="preserve">L’analyse portera sur la </w:t>
      </w:r>
      <w:r w:rsidRPr="00ED3570">
        <w:rPr>
          <w:bCs/>
        </w:rPr>
        <w:t>pertinence des moyens par rapport aux exigences du marché</w:t>
      </w:r>
      <w:r w:rsidRPr="00ED3570">
        <w:t xml:space="preserve"> et sur la </w:t>
      </w:r>
      <w:r w:rsidRPr="00ED3570">
        <w:rPr>
          <w:bCs/>
        </w:rPr>
        <w:t>stabilité des équipes</w:t>
      </w:r>
      <w:r w:rsidRPr="00ED3570">
        <w:t>.</w:t>
      </w:r>
    </w:p>
    <w:p w14:paraId="3E7EE8AE" w14:textId="77777777" w:rsidR="00ED3570" w:rsidRPr="00ED3570" w:rsidRDefault="00ED3570" w:rsidP="00ED3570">
      <w:pPr>
        <w:spacing w:after="0"/>
        <w:ind w:left="567" w:hanging="283"/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9629"/>
      </w:tblGrid>
      <w:tr w:rsidR="00B74F8F" w14:paraId="6E0D28BB" w14:textId="77777777" w:rsidTr="00720712">
        <w:tc>
          <w:tcPr>
            <w:tcW w:w="10196" w:type="dxa"/>
          </w:tcPr>
          <w:p w14:paraId="2D3F2354" w14:textId="77777777" w:rsidR="00B74F8F" w:rsidRPr="004B3B9D" w:rsidRDefault="00B74F8F" w:rsidP="00720712">
            <w:pPr>
              <w:rPr>
                <w:u w:val="single"/>
              </w:rPr>
            </w:pPr>
            <w:r w:rsidRPr="004B3B9D">
              <w:rPr>
                <w:u w:val="single"/>
              </w:rPr>
              <w:t>Réponse du candidat :</w:t>
            </w:r>
          </w:p>
          <w:p w14:paraId="6A3B276D" w14:textId="77777777" w:rsidR="00B74F8F" w:rsidRDefault="00B74F8F" w:rsidP="00720712"/>
          <w:p w14:paraId="7A647F99" w14:textId="77777777" w:rsidR="00B74F8F" w:rsidRDefault="00B74F8F" w:rsidP="00720712"/>
          <w:p w14:paraId="7C800C36" w14:textId="77777777" w:rsidR="00B74F8F" w:rsidRDefault="00B74F8F" w:rsidP="00720712"/>
          <w:p w14:paraId="576168BB" w14:textId="77777777" w:rsidR="00B74F8F" w:rsidRDefault="00B74F8F" w:rsidP="00720712"/>
          <w:p w14:paraId="4EFBA42D" w14:textId="77777777" w:rsidR="00B74F8F" w:rsidRDefault="00B74F8F" w:rsidP="00720712"/>
          <w:p w14:paraId="26D62ED0" w14:textId="77777777" w:rsidR="00B74F8F" w:rsidRDefault="00B74F8F" w:rsidP="00720712"/>
          <w:p w14:paraId="01CE9A96" w14:textId="77777777" w:rsidR="00B74F8F" w:rsidRDefault="00B74F8F" w:rsidP="00720712"/>
        </w:tc>
      </w:tr>
    </w:tbl>
    <w:p w14:paraId="31531E9E" w14:textId="5E71B42C" w:rsidR="005D797F" w:rsidRDefault="005D797F" w:rsidP="005D797F">
      <w:pPr>
        <w:ind w:left="567" w:hanging="283"/>
      </w:pPr>
    </w:p>
    <w:p w14:paraId="6B1AE056" w14:textId="1973866E" w:rsidR="005D797F" w:rsidRDefault="004B3B9D" w:rsidP="005D797F">
      <w:pPr>
        <w:ind w:left="567" w:hanging="283"/>
        <w:rPr>
          <w:rFonts w:ascii="Arial Narrow" w:hAnsi="Arial Narrow"/>
          <w:b/>
          <w:color w:val="1F497D" w:themeColor="text2"/>
          <w:sz w:val="24"/>
          <w:szCs w:val="24"/>
        </w:rPr>
      </w:pPr>
      <w:r>
        <w:rPr>
          <w:rFonts w:ascii="Arial Narrow" w:hAnsi="Arial Narrow"/>
          <w:b/>
          <w:color w:val="1F497D" w:themeColor="text2"/>
          <w:sz w:val="24"/>
          <w:szCs w:val="24"/>
        </w:rPr>
        <w:t>Respect de l’environnement</w:t>
      </w:r>
      <w:r w:rsidR="005D797F">
        <w:rPr>
          <w:rFonts w:ascii="Arial Narrow" w:hAnsi="Arial Narrow"/>
          <w:b/>
          <w:color w:val="1F497D" w:themeColor="text2"/>
          <w:sz w:val="24"/>
          <w:szCs w:val="24"/>
        </w:rPr>
        <w:t xml:space="preserve"> : </w:t>
      </w:r>
      <w:r>
        <w:rPr>
          <w:rFonts w:ascii="Arial Narrow" w:hAnsi="Arial Narrow"/>
          <w:b/>
          <w:color w:val="1F497D" w:themeColor="text2"/>
          <w:sz w:val="24"/>
          <w:szCs w:val="24"/>
        </w:rPr>
        <w:t>10</w:t>
      </w:r>
      <w:r w:rsidR="005D797F">
        <w:rPr>
          <w:rFonts w:ascii="Arial Narrow" w:hAnsi="Arial Narrow"/>
          <w:b/>
          <w:color w:val="1F497D" w:themeColor="text2"/>
          <w:sz w:val="24"/>
          <w:szCs w:val="24"/>
        </w:rPr>
        <w:t xml:space="preserve"> points</w:t>
      </w:r>
    </w:p>
    <w:p w14:paraId="119C0BCE" w14:textId="77777777" w:rsidR="00ED3570" w:rsidRPr="00ED3570" w:rsidRDefault="00ED3570" w:rsidP="00ED3570">
      <w:pPr>
        <w:spacing w:after="0"/>
        <w:ind w:left="567" w:hanging="283"/>
      </w:pPr>
      <w:r w:rsidRPr="00ED3570">
        <w:t>Les candidats devront présenter leur démarche environnementale et les moyens mis en œuvre pour limiter l’impact des chantiers :</w:t>
      </w:r>
    </w:p>
    <w:p w14:paraId="2A7DA23F" w14:textId="72D56BE4" w:rsidR="00ED3570" w:rsidRPr="00ED3570" w:rsidRDefault="00ED3570" w:rsidP="00ED3570">
      <w:pPr>
        <w:numPr>
          <w:ilvl w:val="0"/>
          <w:numId w:val="7"/>
        </w:numPr>
        <w:spacing w:after="0"/>
      </w:pPr>
      <w:r w:rsidRPr="00ED3570">
        <w:t xml:space="preserve">Tri, valorisation et traçabilité des déchets de chantier (évacuation en décharges agréées, bordereaux de </w:t>
      </w:r>
      <w:bookmarkStart w:id="6" w:name="_Hlk213148515"/>
      <w:r w:rsidR="00505DBF" w:rsidRPr="00ED3570">
        <w:t>suivi)</w:t>
      </w:r>
      <w:r w:rsidR="00505DBF" w:rsidRPr="00574054">
        <w:t> :</w:t>
      </w:r>
      <w:r w:rsidR="00574054" w:rsidRPr="00574054">
        <w:t xml:space="preserve"> </w:t>
      </w:r>
      <w:r w:rsidR="00574054" w:rsidRPr="008D4FA7">
        <w:rPr>
          <w:b/>
        </w:rPr>
        <w:t>2 points</w:t>
      </w:r>
      <w:r w:rsidRPr="00ED3570">
        <w:t xml:space="preserve"> </w:t>
      </w:r>
      <w:bookmarkEnd w:id="6"/>
      <w:r w:rsidRPr="00ED3570">
        <w:t>;</w:t>
      </w:r>
    </w:p>
    <w:p w14:paraId="30C61E82" w14:textId="0FA9045E" w:rsidR="00ED3570" w:rsidRPr="00ED3570" w:rsidRDefault="00ED3570" w:rsidP="00ED3570">
      <w:pPr>
        <w:numPr>
          <w:ilvl w:val="0"/>
          <w:numId w:val="7"/>
        </w:numPr>
        <w:spacing w:after="0"/>
      </w:pPr>
      <w:r w:rsidRPr="00ED3570">
        <w:t xml:space="preserve">Réduction des nuisances sonores, visuelles et olfactives (respect des horaires, limitation des poussières, stockage </w:t>
      </w:r>
      <w:r w:rsidR="00505DBF" w:rsidRPr="00ED3570">
        <w:t>maîtrisé)</w:t>
      </w:r>
      <w:r w:rsidR="00505DBF" w:rsidRPr="00574054">
        <w:t> :</w:t>
      </w:r>
      <w:r w:rsidR="00574054" w:rsidRPr="00574054">
        <w:t xml:space="preserve"> </w:t>
      </w:r>
      <w:r w:rsidR="00574054" w:rsidRPr="008D4FA7">
        <w:rPr>
          <w:b/>
        </w:rPr>
        <w:t>2 points</w:t>
      </w:r>
      <w:r w:rsidRPr="00ED3570">
        <w:t xml:space="preserve"> ;</w:t>
      </w:r>
    </w:p>
    <w:p w14:paraId="3B8D2FFA" w14:textId="237BD8D6" w:rsidR="00ED3570" w:rsidRPr="00ED3570" w:rsidRDefault="00ED3570" w:rsidP="00ED3570">
      <w:pPr>
        <w:numPr>
          <w:ilvl w:val="0"/>
          <w:numId w:val="7"/>
        </w:numPr>
        <w:spacing w:after="0"/>
      </w:pPr>
      <w:r w:rsidRPr="00ED3570">
        <w:t xml:space="preserve">Prévention des pollutions accidentelles (kits anti-pollution, confinement des zones de lavage, stockage sécurisé des </w:t>
      </w:r>
      <w:r w:rsidR="00505DBF" w:rsidRPr="00ED3570">
        <w:t>hydrocarbures)</w:t>
      </w:r>
      <w:r w:rsidR="00505DBF" w:rsidRPr="00574054">
        <w:t> :</w:t>
      </w:r>
      <w:r w:rsidR="00574054" w:rsidRPr="00574054">
        <w:t xml:space="preserve"> </w:t>
      </w:r>
      <w:r w:rsidR="00574054" w:rsidRPr="008D4FA7">
        <w:rPr>
          <w:b/>
        </w:rPr>
        <w:t>2 points</w:t>
      </w:r>
      <w:r w:rsidRPr="00ED3570">
        <w:t xml:space="preserve"> ;</w:t>
      </w:r>
    </w:p>
    <w:p w14:paraId="32765FFD" w14:textId="7C158951" w:rsidR="00ED3570" w:rsidRPr="00ED3570" w:rsidRDefault="00ED3570" w:rsidP="00ED3570">
      <w:pPr>
        <w:numPr>
          <w:ilvl w:val="0"/>
          <w:numId w:val="7"/>
        </w:numPr>
        <w:spacing w:after="0"/>
      </w:pPr>
      <w:r w:rsidRPr="00ED3570">
        <w:t xml:space="preserve">Réduction de l’empreinte carbone (approvisionnement local des matériaux, engins récents ou à faibles émissions, mutualisation des </w:t>
      </w:r>
      <w:r w:rsidR="00505DBF" w:rsidRPr="00ED3570">
        <w:t>déplacements)</w:t>
      </w:r>
      <w:r w:rsidR="00505DBF" w:rsidRPr="00505DBF">
        <w:t xml:space="preserve"> : </w:t>
      </w:r>
      <w:r w:rsidR="00505DBF" w:rsidRPr="008D4FA7">
        <w:rPr>
          <w:b/>
        </w:rPr>
        <w:t>2 points</w:t>
      </w:r>
      <w:r w:rsidRPr="00ED3570">
        <w:t xml:space="preserve"> ;</w:t>
      </w:r>
    </w:p>
    <w:p w14:paraId="3F08DBF8" w14:textId="3B53BE3D" w:rsidR="00ED3570" w:rsidRPr="00ED3570" w:rsidRDefault="00ED3570" w:rsidP="00ED3570">
      <w:pPr>
        <w:numPr>
          <w:ilvl w:val="0"/>
          <w:numId w:val="7"/>
        </w:numPr>
        <w:spacing w:after="0"/>
      </w:pPr>
      <w:r w:rsidRPr="00ED3570">
        <w:t xml:space="preserve">Gestion responsable des eaux de purge et des eaux de rinçage avant </w:t>
      </w:r>
      <w:r w:rsidR="00505DBF" w:rsidRPr="00ED3570">
        <w:t>rejet</w:t>
      </w:r>
      <w:r w:rsidR="00505DBF" w:rsidRPr="00574054">
        <w:t xml:space="preserve"> : </w:t>
      </w:r>
      <w:r w:rsidR="00505DBF" w:rsidRPr="008D4FA7">
        <w:rPr>
          <w:b/>
        </w:rPr>
        <w:t>2 points</w:t>
      </w:r>
      <w:r w:rsidRPr="00ED3570">
        <w:t>.</w:t>
      </w:r>
    </w:p>
    <w:p w14:paraId="51EB8898" w14:textId="77777777" w:rsidR="00ED3570" w:rsidRPr="00ED3570" w:rsidRDefault="00ED3570" w:rsidP="00ED3570">
      <w:pPr>
        <w:spacing w:after="0"/>
        <w:ind w:left="567" w:hanging="283"/>
      </w:pPr>
      <w:r w:rsidRPr="00ED3570">
        <w:t xml:space="preserve">La réponse devra démontrer une </w:t>
      </w:r>
      <w:r w:rsidRPr="00ED3570">
        <w:rPr>
          <w:bCs/>
        </w:rPr>
        <w:t>intégration effective de la dimension environnementale</w:t>
      </w:r>
      <w:r w:rsidRPr="00ED3570">
        <w:t xml:space="preserve"> à chaque étape des travaux.</w:t>
      </w:r>
    </w:p>
    <w:p w14:paraId="650F1423" w14:textId="77777777" w:rsidR="00ED3570" w:rsidRDefault="00ED3570" w:rsidP="00ED3570">
      <w:pPr>
        <w:spacing w:after="0"/>
        <w:ind w:left="567" w:hanging="283"/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9629"/>
      </w:tblGrid>
      <w:tr w:rsidR="00B74F8F" w14:paraId="0B09FA45" w14:textId="77777777" w:rsidTr="00720712">
        <w:tc>
          <w:tcPr>
            <w:tcW w:w="10196" w:type="dxa"/>
          </w:tcPr>
          <w:p w14:paraId="3C23BB77" w14:textId="77777777" w:rsidR="00B74F8F" w:rsidRPr="004B3B9D" w:rsidRDefault="00B74F8F" w:rsidP="00720712">
            <w:pPr>
              <w:rPr>
                <w:u w:val="single"/>
              </w:rPr>
            </w:pPr>
            <w:r w:rsidRPr="004B3B9D">
              <w:rPr>
                <w:u w:val="single"/>
              </w:rPr>
              <w:t>Réponse du candidat :</w:t>
            </w:r>
          </w:p>
          <w:p w14:paraId="41DB9AC6" w14:textId="77777777" w:rsidR="00B74F8F" w:rsidRDefault="00B74F8F" w:rsidP="00720712"/>
          <w:p w14:paraId="20CD6FE7" w14:textId="77777777" w:rsidR="00B74F8F" w:rsidRDefault="00B74F8F" w:rsidP="00720712"/>
          <w:p w14:paraId="2E6B03C9" w14:textId="7959C82F" w:rsidR="00B74F8F" w:rsidRDefault="00B74F8F" w:rsidP="00720712"/>
          <w:p w14:paraId="0461B813" w14:textId="33DF7444" w:rsidR="00DD511B" w:rsidRDefault="00DD511B" w:rsidP="00720712"/>
          <w:p w14:paraId="1E7C137F" w14:textId="1904AADB" w:rsidR="00DD511B" w:rsidRDefault="00DD511B" w:rsidP="00720712"/>
          <w:p w14:paraId="631B647B" w14:textId="2CEAA31E" w:rsidR="00DD511B" w:rsidRDefault="00DD511B" w:rsidP="00720712"/>
          <w:p w14:paraId="408086F9" w14:textId="77777777" w:rsidR="00DD511B" w:rsidRDefault="00DD511B" w:rsidP="00720712">
            <w:bookmarkStart w:id="7" w:name="_GoBack"/>
            <w:bookmarkEnd w:id="7"/>
          </w:p>
          <w:p w14:paraId="5A7D1135" w14:textId="77777777" w:rsidR="00B74F8F" w:rsidRDefault="00B74F8F" w:rsidP="00720712"/>
        </w:tc>
      </w:tr>
    </w:tbl>
    <w:p w14:paraId="6C288ECC" w14:textId="77777777" w:rsidR="005D797F" w:rsidRPr="004F06D1" w:rsidRDefault="005D797F" w:rsidP="00DD511B"/>
    <w:p w14:paraId="6780D1B0" w14:textId="77777777" w:rsidR="00B15A71" w:rsidRPr="004F06D1" w:rsidRDefault="00B15A71" w:rsidP="005D797F">
      <w:pPr>
        <w:ind w:left="142" w:hanging="142"/>
        <w:jc w:val="right"/>
      </w:pPr>
    </w:p>
    <w:sectPr w:rsidR="00B15A71" w:rsidRPr="004F06D1" w:rsidSect="00990E6B">
      <w:footerReference w:type="default" r:id="rId8"/>
      <w:footerReference w:type="first" r:id="rId9"/>
      <w:pgSz w:w="11906" w:h="16838"/>
      <w:pgMar w:top="1418" w:right="991" w:bottom="1418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2357B" w14:textId="77777777" w:rsidR="0021714E" w:rsidRDefault="0021714E" w:rsidP="004F06D1">
      <w:pPr>
        <w:spacing w:after="0" w:line="240" w:lineRule="auto"/>
      </w:pPr>
      <w:r>
        <w:separator/>
      </w:r>
    </w:p>
  </w:endnote>
  <w:endnote w:type="continuationSeparator" w:id="0">
    <w:p w14:paraId="3F3C1002" w14:textId="77777777" w:rsidR="0021714E" w:rsidRDefault="0021714E" w:rsidP="004F0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0402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4B1E6B" w14:textId="22DE5FEF" w:rsidR="001750FE" w:rsidRDefault="001750FE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3595067"/>
      <w:docPartObj>
        <w:docPartGallery w:val="Page Numbers (Bottom of Page)"/>
        <w:docPartUnique/>
      </w:docPartObj>
    </w:sdtPr>
    <w:sdtEndPr/>
    <w:sdtContent>
      <w:sdt>
        <w:sdtPr>
          <w:id w:val="-780732351"/>
          <w:docPartObj>
            <w:docPartGallery w:val="Page Numbers (Top of Page)"/>
            <w:docPartUnique/>
          </w:docPartObj>
        </w:sdtPr>
        <w:sdtEndPr/>
        <w:sdtContent>
          <w:p w14:paraId="121C7945" w14:textId="6F159C48" w:rsidR="006F1C22" w:rsidRDefault="006F1C2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650562" w14:textId="77777777" w:rsidR="006F1C22" w:rsidRDefault="006F1C2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F86BD" w14:textId="77777777" w:rsidR="0021714E" w:rsidRDefault="0021714E" w:rsidP="004F06D1">
      <w:pPr>
        <w:spacing w:after="0" w:line="240" w:lineRule="auto"/>
      </w:pPr>
      <w:r>
        <w:separator/>
      </w:r>
    </w:p>
  </w:footnote>
  <w:footnote w:type="continuationSeparator" w:id="0">
    <w:p w14:paraId="464961C4" w14:textId="77777777" w:rsidR="0021714E" w:rsidRDefault="0021714E" w:rsidP="004F0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37F89"/>
    <w:multiLevelType w:val="multilevel"/>
    <w:tmpl w:val="1FC67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2803AE"/>
    <w:multiLevelType w:val="hybridMultilevel"/>
    <w:tmpl w:val="65920C3C"/>
    <w:lvl w:ilvl="0" w:tplc="D852401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314E31"/>
    <w:multiLevelType w:val="hybridMultilevel"/>
    <w:tmpl w:val="21A62948"/>
    <w:lvl w:ilvl="0" w:tplc="508A3C0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F76E5"/>
    <w:multiLevelType w:val="multilevel"/>
    <w:tmpl w:val="E95C0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D24E06"/>
    <w:multiLevelType w:val="multilevel"/>
    <w:tmpl w:val="EE24A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BD1355"/>
    <w:multiLevelType w:val="multilevel"/>
    <w:tmpl w:val="A4F85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0DA3205"/>
    <w:multiLevelType w:val="multilevel"/>
    <w:tmpl w:val="718C9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E27"/>
    <w:rsid w:val="000354D9"/>
    <w:rsid w:val="000607E9"/>
    <w:rsid w:val="000C064F"/>
    <w:rsid w:val="001067D7"/>
    <w:rsid w:val="00135F01"/>
    <w:rsid w:val="0013711B"/>
    <w:rsid w:val="001619D1"/>
    <w:rsid w:val="001747FF"/>
    <w:rsid w:val="001750FE"/>
    <w:rsid w:val="00184B2A"/>
    <w:rsid w:val="001E4D13"/>
    <w:rsid w:val="00204CB0"/>
    <w:rsid w:val="0020622D"/>
    <w:rsid w:val="0021714E"/>
    <w:rsid w:val="00242CEB"/>
    <w:rsid w:val="00271507"/>
    <w:rsid w:val="002B69B0"/>
    <w:rsid w:val="002B6BEA"/>
    <w:rsid w:val="00306BB7"/>
    <w:rsid w:val="003072C7"/>
    <w:rsid w:val="00313F13"/>
    <w:rsid w:val="003355EF"/>
    <w:rsid w:val="003A2312"/>
    <w:rsid w:val="003C1695"/>
    <w:rsid w:val="003D6F86"/>
    <w:rsid w:val="003F4DCF"/>
    <w:rsid w:val="00421C3A"/>
    <w:rsid w:val="00452919"/>
    <w:rsid w:val="0046189D"/>
    <w:rsid w:val="00470670"/>
    <w:rsid w:val="00477BE5"/>
    <w:rsid w:val="00494C51"/>
    <w:rsid w:val="004B3B9D"/>
    <w:rsid w:val="004B5A04"/>
    <w:rsid w:val="004D7632"/>
    <w:rsid w:val="004F06D1"/>
    <w:rsid w:val="004F116E"/>
    <w:rsid w:val="004F2BA3"/>
    <w:rsid w:val="00505DBF"/>
    <w:rsid w:val="00512E94"/>
    <w:rsid w:val="00565DBA"/>
    <w:rsid w:val="0057401A"/>
    <w:rsid w:val="00574054"/>
    <w:rsid w:val="005A2715"/>
    <w:rsid w:val="005D797F"/>
    <w:rsid w:val="005E1CEC"/>
    <w:rsid w:val="005E3471"/>
    <w:rsid w:val="0063607C"/>
    <w:rsid w:val="006B0B26"/>
    <w:rsid w:val="006C1C85"/>
    <w:rsid w:val="006F1C22"/>
    <w:rsid w:val="00770A59"/>
    <w:rsid w:val="00771A01"/>
    <w:rsid w:val="0079020E"/>
    <w:rsid w:val="007911CC"/>
    <w:rsid w:val="007B0C36"/>
    <w:rsid w:val="007D4297"/>
    <w:rsid w:val="007D574E"/>
    <w:rsid w:val="007E3BF3"/>
    <w:rsid w:val="007E5D77"/>
    <w:rsid w:val="00810CFC"/>
    <w:rsid w:val="00821532"/>
    <w:rsid w:val="00835805"/>
    <w:rsid w:val="008A0438"/>
    <w:rsid w:val="008C678B"/>
    <w:rsid w:val="008D4FA7"/>
    <w:rsid w:val="00904B2D"/>
    <w:rsid w:val="00936E25"/>
    <w:rsid w:val="00975207"/>
    <w:rsid w:val="00976F6B"/>
    <w:rsid w:val="00990E6B"/>
    <w:rsid w:val="00A237E8"/>
    <w:rsid w:val="00A3109B"/>
    <w:rsid w:val="00A63BF7"/>
    <w:rsid w:val="00A8154F"/>
    <w:rsid w:val="00A96317"/>
    <w:rsid w:val="00AA5DA4"/>
    <w:rsid w:val="00B150DC"/>
    <w:rsid w:val="00B15A71"/>
    <w:rsid w:val="00B45376"/>
    <w:rsid w:val="00B74F8F"/>
    <w:rsid w:val="00C106CB"/>
    <w:rsid w:val="00C20FF4"/>
    <w:rsid w:val="00C33FA6"/>
    <w:rsid w:val="00C3435E"/>
    <w:rsid w:val="00C574CF"/>
    <w:rsid w:val="00C579D1"/>
    <w:rsid w:val="00C70387"/>
    <w:rsid w:val="00C71AB9"/>
    <w:rsid w:val="00CB33DF"/>
    <w:rsid w:val="00CB4FC5"/>
    <w:rsid w:val="00D13499"/>
    <w:rsid w:val="00D54ACB"/>
    <w:rsid w:val="00D96E27"/>
    <w:rsid w:val="00DB468A"/>
    <w:rsid w:val="00DC053F"/>
    <w:rsid w:val="00DD0D2F"/>
    <w:rsid w:val="00DD511B"/>
    <w:rsid w:val="00E62489"/>
    <w:rsid w:val="00E65A21"/>
    <w:rsid w:val="00E75FBF"/>
    <w:rsid w:val="00EA62CD"/>
    <w:rsid w:val="00EA70BD"/>
    <w:rsid w:val="00EB54A7"/>
    <w:rsid w:val="00EC1168"/>
    <w:rsid w:val="00EC373F"/>
    <w:rsid w:val="00ED3570"/>
    <w:rsid w:val="00F34C1C"/>
    <w:rsid w:val="00F81898"/>
    <w:rsid w:val="00FC14B6"/>
    <w:rsid w:val="00FD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09E5B95"/>
  <w15:docId w15:val="{A9A3D241-7DA1-4189-9905-35B63A77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3B9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blocmetteur">
    <w:name w:val="Titre bloc émetteur"/>
    <w:basedOn w:val="Normal"/>
    <w:autoRedefine/>
    <w:qFormat/>
    <w:rsid w:val="006C1C85"/>
    <w:pPr>
      <w:widowControl w:val="0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Arial Narrow" w:eastAsiaTheme="minorEastAsia" w:hAnsi="Arial Narrow" w:cs="Calibri"/>
      <w:b/>
      <w:bCs/>
      <w:color w:val="000000"/>
      <w:sz w:val="20"/>
      <w:szCs w:val="20"/>
    </w:rPr>
  </w:style>
  <w:style w:type="table" w:styleId="Grilledutableau">
    <w:name w:val="Table Grid"/>
    <w:basedOn w:val="TableauNormal"/>
    <w:uiPriority w:val="59"/>
    <w:rsid w:val="00D96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F11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F11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11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11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11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F1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116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06D1"/>
  </w:style>
  <w:style w:type="paragraph" w:styleId="Pieddepage">
    <w:name w:val="footer"/>
    <w:basedOn w:val="Normal"/>
    <w:link w:val="Pieddepag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06D1"/>
  </w:style>
  <w:style w:type="character" w:styleId="Accentuation">
    <w:name w:val="Emphasis"/>
    <w:basedOn w:val="Policepardfaut"/>
    <w:uiPriority w:val="20"/>
    <w:qFormat/>
    <w:rsid w:val="00DB468A"/>
    <w:rPr>
      <w:i/>
      <w:iCs/>
    </w:rPr>
  </w:style>
  <w:style w:type="paragraph" w:styleId="Paragraphedeliste">
    <w:name w:val="List Paragraph"/>
    <w:basedOn w:val="Normal"/>
    <w:uiPriority w:val="34"/>
    <w:qFormat/>
    <w:rsid w:val="00C20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83D67-8D3B-4F4E-BE6D-7B9B574BC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4</Pages>
  <Words>747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JULIEFIXE</dc:creator>
  <cp:lastModifiedBy>CHRISTELLE RENAT</cp:lastModifiedBy>
  <cp:revision>29</cp:revision>
  <cp:lastPrinted>2017-02-14T11:27:00Z</cp:lastPrinted>
  <dcterms:created xsi:type="dcterms:W3CDTF">2021-10-20T14:11:00Z</dcterms:created>
  <dcterms:modified xsi:type="dcterms:W3CDTF">2025-11-05T08:02:00Z</dcterms:modified>
</cp:coreProperties>
</file>